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7B" w:rsidRPr="00E82355" w:rsidRDefault="007D48D3" w:rsidP="007D48D3">
      <w:pPr>
        <w:jc w:val="center"/>
        <w:rPr>
          <w:rFonts w:cstheme="minorHAnsi"/>
        </w:rPr>
      </w:pPr>
      <w:r w:rsidRPr="00E82355">
        <w:rPr>
          <w:rFonts w:cstheme="minorHAnsi"/>
          <w:noProof/>
        </w:rPr>
        <w:drawing>
          <wp:inline distT="0" distB="0" distL="0" distR="0">
            <wp:extent cx="2038855" cy="927286"/>
            <wp:effectExtent l="19050" t="19050" r="18545" b="25214"/>
            <wp:docPr id="1" name="Picture 0" descr="TMP RP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 RPM logo.jpg"/>
                    <pic:cNvPicPr/>
                  </pic:nvPicPr>
                  <pic:blipFill>
                    <a:blip r:embed="rId7" cstate="print"/>
                    <a:stretch>
                      <a:fillRect/>
                    </a:stretch>
                  </pic:blipFill>
                  <pic:spPr>
                    <a:xfrm>
                      <a:off x="0" y="0"/>
                      <a:ext cx="2045415" cy="930270"/>
                    </a:xfrm>
                    <a:prstGeom prst="rect">
                      <a:avLst/>
                    </a:prstGeom>
                    <a:ln w="3175">
                      <a:solidFill>
                        <a:schemeClr val="bg1">
                          <a:lumMod val="75000"/>
                        </a:schemeClr>
                      </a:solidFill>
                    </a:ln>
                  </pic:spPr>
                </pic:pic>
              </a:graphicData>
            </a:graphic>
          </wp:inline>
        </w:drawing>
      </w:r>
    </w:p>
    <w:p w:rsidR="00452621" w:rsidRPr="00452621" w:rsidRDefault="00452621" w:rsidP="00452621">
      <w:pPr>
        <w:spacing w:line="240" w:lineRule="auto"/>
        <w:jc w:val="center"/>
        <w:rPr>
          <w:rFonts w:cstheme="minorHAnsi"/>
          <w:b/>
          <w:bCs/>
          <w:sz w:val="24"/>
          <w:szCs w:val="24"/>
        </w:rPr>
      </w:pPr>
      <w:r w:rsidRPr="00452621">
        <w:rPr>
          <w:rFonts w:cstheme="minorHAnsi"/>
          <w:b/>
          <w:bCs/>
          <w:sz w:val="24"/>
          <w:szCs w:val="24"/>
        </w:rPr>
        <w:t>Conferences and Workshops in the Mathematical Sciences</w:t>
      </w:r>
      <w:r>
        <w:rPr>
          <w:rFonts w:cstheme="minorHAnsi"/>
          <w:b/>
          <w:bCs/>
          <w:sz w:val="24"/>
          <w:szCs w:val="24"/>
        </w:rPr>
        <w:br/>
      </w:r>
      <w:r w:rsidRPr="00452621">
        <w:rPr>
          <w:rFonts w:cstheme="minorHAnsi"/>
          <w:b/>
          <w:bCs/>
          <w:sz w:val="24"/>
          <w:szCs w:val="24"/>
        </w:rPr>
        <w:t>NSF 10-</w:t>
      </w:r>
      <w:r w:rsidR="00253492" w:rsidRPr="00452621">
        <w:rPr>
          <w:rFonts w:cstheme="minorHAnsi"/>
          <w:b/>
          <w:bCs/>
          <w:sz w:val="24"/>
          <w:szCs w:val="24"/>
        </w:rPr>
        <w:t>578</w:t>
      </w:r>
      <w:r w:rsidR="00253492">
        <w:rPr>
          <w:rFonts w:cstheme="minorHAnsi"/>
          <w:b/>
          <w:bCs/>
          <w:sz w:val="24"/>
          <w:szCs w:val="24"/>
        </w:rPr>
        <w:t xml:space="preserve"> -</w:t>
      </w:r>
      <w:r w:rsidR="004E153A">
        <w:rPr>
          <w:rFonts w:cstheme="minorHAnsi"/>
          <w:b/>
          <w:bCs/>
          <w:sz w:val="24"/>
          <w:szCs w:val="24"/>
        </w:rPr>
        <w:t xml:space="preserve"> in affiliation with </w:t>
      </w:r>
      <w:r w:rsidR="004E153A" w:rsidRPr="004E153A">
        <w:rPr>
          <w:rFonts w:cstheme="minorHAnsi"/>
          <w:b/>
          <w:bCs/>
          <w:sz w:val="24"/>
          <w:szCs w:val="24"/>
        </w:rPr>
        <w:t xml:space="preserve">Division of Mathematical Sciences </w:t>
      </w:r>
      <w:r w:rsidR="004E153A">
        <w:rPr>
          <w:rFonts w:cstheme="minorHAnsi"/>
          <w:b/>
          <w:bCs/>
          <w:sz w:val="24"/>
          <w:szCs w:val="24"/>
        </w:rPr>
        <w:t>(DSM)</w:t>
      </w:r>
    </w:p>
    <w:p w:rsidR="00B701BB" w:rsidRPr="00E82355" w:rsidRDefault="00471F3F" w:rsidP="00B701BB">
      <w:pPr>
        <w:pStyle w:val="NormalWeb"/>
        <w:spacing w:before="0" w:beforeAutospacing="0" w:after="0" w:afterAutospacing="0"/>
        <w:rPr>
          <w:rFonts w:cstheme="minorHAnsi"/>
        </w:rPr>
      </w:pPr>
      <w:r w:rsidRPr="00471F3F">
        <w:rPr>
          <w:rFonts w:asciiTheme="minorHAnsi" w:hAnsiTheme="minorHAnsi" w:cstheme="minorHAnsi"/>
          <w:b/>
          <w:bCs/>
        </w:rPr>
        <w:t>Program Summary: Full details at:</w:t>
      </w:r>
      <w:r w:rsidRPr="00471F3F">
        <w:rPr>
          <w:b/>
          <w:bCs/>
        </w:rPr>
        <w:t xml:space="preserve"> </w:t>
      </w:r>
      <w:hyperlink r:id="rId8" w:history="1">
        <w:r w:rsidR="00B701BB" w:rsidRPr="00E86DE1">
          <w:rPr>
            <w:rStyle w:val="Hyperlink"/>
          </w:rPr>
          <w:t>http://www.nsf.gov/pubs/2010/nsf10578/nsf10578.htm</w:t>
        </w:r>
      </w:hyperlink>
    </w:p>
    <w:p w:rsidR="00B701BB" w:rsidRPr="00E82355" w:rsidRDefault="00B701BB" w:rsidP="004807EF">
      <w:pPr>
        <w:spacing w:after="0" w:line="240" w:lineRule="auto"/>
        <w:jc w:val="center"/>
        <w:rPr>
          <w:rFonts w:cstheme="minorHAnsi"/>
          <w:b/>
          <w:bCs/>
          <w:sz w:val="24"/>
          <w:szCs w:val="24"/>
        </w:rPr>
      </w:pPr>
    </w:p>
    <w:p w:rsidR="00A039D2" w:rsidRDefault="00452621" w:rsidP="006E7C7B">
      <w:pPr>
        <w:pStyle w:val="NormalWeb"/>
        <w:spacing w:before="0" w:beforeAutospacing="0" w:after="0" w:afterAutospacing="0"/>
        <w:rPr>
          <w:rFonts w:asciiTheme="minorHAnsi" w:eastAsiaTheme="minorHAnsi" w:hAnsiTheme="minorHAnsi" w:cstheme="minorHAnsi"/>
          <w:b/>
          <w:bCs/>
        </w:rPr>
      </w:pPr>
      <w:r w:rsidRPr="00452621">
        <w:rPr>
          <w:rFonts w:asciiTheme="minorHAnsi" w:eastAsiaTheme="minorHAnsi" w:hAnsiTheme="minorHAnsi" w:cstheme="minorHAnsi"/>
          <w:b/>
          <w:bCs/>
        </w:rPr>
        <w:t>Proposals Accepted Anytime</w:t>
      </w:r>
    </w:p>
    <w:p w:rsidR="00452621" w:rsidRPr="00E82355" w:rsidRDefault="00452621" w:rsidP="006E7C7B">
      <w:pPr>
        <w:pStyle w:val="NormalWeb"/>
        <w:spacing w:before="0" w:beforeAutospacing="0" w:after="0" w:afterAutospacing="0"/>
        <w:rPr>
          <w:rStyle w:val="Strong"/>
          <w:rFonts w:asciiTheme="minorHAnsi" w:hAnsiTheme="minorHAnsi" w:cstheme="minorHAnsi"/>
        </w:rPr>
      </w:pPr>
    </w:p>
    <w:p w:rsidR="006E7C7B" w:rsidRPr="00E82355" w:rsidRDefault="00DC79C3" w:rsidP="006E7C7B">
      <w:pPr>
        <w:pStyle w:val="NormalWeb"/>
        <w:spacing w:before="0" w:beforeAutospacing="0" w:after="0" w:afterAutospacing="0"/>
        <w:rPr>
          <w:rStyle w:val="Strong"/>
          <w:rFonts w:asciiTheme="minorHAnsi" w:hAnsiTheme="minorHAnsi" w:cstheme="minorHAnsi"/>
        </w:rPr>
      </w:pPr>
      <w:r w:rsidRPr="00E82355">
        <w:rPr>
          <w:rStyle w:val="Strong"/>
          <w:rFonts w:asciiTheme="minorHAnsi" w:hAnsiTheme="minorHAnsi" w:cstheme="minorHAnsi"/>
        </w:rPr>
        <w:t>Synopsis of Program:</w:t>
      </w:r>
    </w:p>
    <w:p w:rsidR="007E0CC8" w:rsidRDefault="00452621" w:rsidP="006E7C7B">
      <w:pPr>
        <w:pStyle w:val="NormalWeb"/>
        <w:spacing w:before="0" w:beforeAutospacing="0" w:after="0" w:afterAutospacing="0"/>
        <w:rPr>
          <w:rFonts w:asciiTheme="minorHAnsi" w:hAnsiTheme="minorHAnsi" w:cstheme="minorHAnsi"/>
        </w:rPr>
      </w:pPr>
      <w:r w:rsidRPr="00452621">
        <w:rPr>
          <w:rFonts w:asciiTheme="minorHAnsi" w:hAnsiTheme="minorHAnsi" w:cstheme="minorHAnsi"/>
        </w:rPr>
        <w:t>Conferences, workshops, and related events (including seasonal schools and international travel by groups) support research and training activities of the mathematical sciences community.  Proposals for conferences, workshops, or conference-like activities may request funding of any amount and for durations of up to three years.  Proposals under this solicitation must be submitted to the appropriate DMS programs at the deadline specified on the program webpage.</w:t>
      </w:r>
    </w:p>
    <w:p w:rsidR="004E153A" w:rsidRDefault="007E0CC8" w:rsidP="007E0CC8">
      <w:pPr>
        <w:pStyle w:val="NormalWeb"/>
        <w:rPr>
          <w:rFonts w:asciiTheme="minorHAnsi" w:hAnsiTheme="minorHAnsi" w:cstheme="minorHAnsi"/>
        </w:rPr>
      </w:pPr>
      <w:bookmarkStart w:id="0" w:name="info"/>
      <w:r w:rsidRPr="00E82355">
        <w:rPr>
          <w:rFonts w:asciiTheme="minorHAnsi" w:hAnsiTheme="minorHAnsi" w:cstheme="minorHAnsi"/>
          <w:b/>
        </w:rPr>
        <w:t>Additional Information</w:t>
      </w:r>
      <w:bookmarkEnd w:id="0"/>
      <w:proofErr w:type="gramStart"/>
      <w:r w:rsidRPr="00E82355">
        <w:rPr>
          <w:rFonts w:asciiTheme="minorHAnsi" w:hAnsiTheme="minorHAnsi" w:cstheme="minorHAnsi"/>
          <w:b/>
        </w:rPr>
        <w:t>:</w:t>
      </w:r>
      <w:proofErr w:type="gramEnd"/>
      <w:r w:rsidRPr="00E82355">
        <w:rPr>
          <w:rFonts w:asciiTheme="minorHAnsi" w:hAnsiTheme="minorHAnsi" w:cstheme="minorHAnsi"/>
          <w:b/>
        </w:rPr>
        <w:br/>
      </w:r>
      <w:r w:rsidR="004E153A" w:rsidRPr="004E153A">
        <w:rPr>
          <w:rFonts w:asciiTheme="minorHAnsi" w:hAnsiTheme="minorHAnsi" w:cstheme="minorHAnsi"/>
        </w:rPr>
        <w:t>The Division of Mathematical Sciences (DMS) has long supported conferences, workshops, and related activities.  Examples of related activities include longer-term or larger-scale events such as multi-institutional regional meetings, summer or winter schools, and international travel by groups of mathematical scientists. Proposals for conferences normally request funding in the range of $5</w:t>
      </w:r>
      <w:r w:rsidR="009E5454">
        <w:rPr>
          <w:rFonts w:asciiTheme="minorHAnsi" w:hAnsiTheme="minorHAnsi" w:cstheme="minorHAnsi"/>
        </w:rPr>
        <w:t>K</w:t>
      </w:r>
      <w:r w:rsidR="004E153A" w:rsidRPr="004E153A">
        <w:rPr>
          <w:rFonts w:asciiTheme="minorHAnsi" w:hAnsiTheme="minorHAnsi" w:cstheme="minorHAnsi"/>
        </w:rPr>
        <w:t>to $25</w:t>
      </w:r>
      <w:r w:rsidR="009E5454">
        <w:rPr>
          <w:rFonts w:asciiTheme="minorHAnsi" w:hAnsiTheme="minorHAnsi" w:cstheme="minorHAnsi"/>
        </w:rPr>
        <w:t>K</w:t>
      </w:r>
      <w:r w:rsidR="004E153A" w:rsidRPr="004E153A">
        <w:rPr>
          <w:rFonts w:asciiTheme="minorHAnsi" w:hAnsiTheme="minorHAnsi" w:cstheme="minorHAnsi"/>
        </w:rPr>
        <w:t>, though awards of up to $50</w:t>
      </w:r>
      <w:r w:rsidR="009E5454">
        <w:rPr>
          <w:rFonts w:asciiTheme="minorHAnsi" w:hAnsiTheme="minorHAnsi" w:cstheme="minorHAnsi"/>
        </w:rPr>
        <w:t xml:space="preserve">K </w:t>
      </w:r>
      <w:r w:rsidR="004E153A" w:rsidRPr="004E153A">
        <w:rPr>
          <w:rFonts w:asciiTheme="minorHAnsi" w:hAnsiTheme="minorHAnsi" w:cstheme="minorHAnsi"/>
        </w:rPr>
        <w:t>have been made on occasion.  Proposals for other kinds of conference-like activities may request funding of any amount and for durations of up to three years</w:t>
      </w:r>
      <w:r w:rsidR="009E5454">
        <w:rPr>
          <w:rFonts w:asciiTheme="minorHAnsi" w:hAnsiTheme="minorHAnsi" w:cstheme="minorHAnsi"/>
        </w:rPr>
        <w:t xml:space="preserve">, </w:t>
      </w:r>
      <w:r w:rsidR="004E153A" w:rsidRPr="004E153A">
        <w:rPr>
          <w:rFonts w:asciiTheme="minorHAnsi" w:hAnsiTheme="minorHAnsi" w:cstheme="minorHAnsi"/>
        </w:rPr>
        <w:t>some have fallen in the range of $50</w:t>
      </w:r>
      <w:r w:rsidR="009E5454">
        <w:rPr>
          <w:rFonts w:asciiTheme="minorHAnsi" w:hAnsiTheme="minorHAnsi" w:cstheme="minorHAnsi"/>
        </w:rPr>
        <w:t>K</w:t>
      </w:r>
      <w:r w:rsidR="004E153A" w:rsidRPr="004E153A">
        <w:rPr>
          <w:rFonts w:asciiTheme="minorHAnsi" w:hAnsiTheme="minorHAnsi" w:cstheme="minorHAnsi"/>
        </w:rPr>
        <w:t xml:space="preserve"> to $150</w:t>
      </w:r>
      <w:r w:rsidR="009E5454">
        <w:rPr>
          <w:rFonts w:asciiTheme="minorHAnsi" w:hAnsiTheme="minorHAnsi" w:cstheme="minorHAnsi"/>
        </w:rPr>
        <w:t xml:space="preserve">K </w:t>
      </w:r>
      <w:r w:rsidR="004E153A" w:rsidRPr="004E153A">
        <w:rPr>
          <w:rFonts w:asciiTheme="minorHAnsi" w:hAnsiTheme="minorHAnsi" w:cstheme="minorHAnsi"/>
        </w:rPr>
        <w:t>per year.</w:t>
      </w:r>
    </w:p>
    <w:p w:rsidR="004E153A" w:rsidRDefault="004E153A" w:rsidP="007E0CC8">
      <w:pPr>
        <w:pStyle w:val="NormalWeb"/>
        <w:rPr>
          <w:rFonts w:asciiTheme="minorHAnsi" w:hAnsiTheme="minorHAnsi" w:cstheme="minorHAnsi"/>
        </w:rPr>
      </w:pPr>
      <w:r w:rsidRPr="004E153A">
        <w:rPr>
          <w:rFonts w:asciiTheme="minorHAnsi" w:hAnsiTheme="minorHAnsi" w:cstheme="minorHAnsi"/>
          <w:b/>
        </w:rPr>
        <w:t>Program Description:</w:t>
      </w:r>
      <w:r>
        <w:rPr>
          <w:rFonts w:asciiTheme="minorHAnsi" w:hAnsiTheme="minorHAnsi" w:cstheme="minorHAnsi"/>
          <w:b/>
        </w:rPr>
        <w:br/>
      </w:r>
      <w:r w:rsidRPr="004E153A">
        <w:rPr>
          <w:rFonts w:asciiTheme="minorHAnsi" w:hAnsiTheme="minorHAnsi" w:cstheme="minorHAnsi"/>
        </w:rPr>
        <w:t>Conferences, workshops, and related activities provide opportunities to disseminate scholarly work widely, to reveal and plan new directions for research, and to engage and encourage students and junior scientists early in their careers, all of which help deepen connections among the mathematical sciences community.  DMS particularly welcomes proposals for activities that can increase the number of mathematical scientists who participate in NSF-supported activities.</w:t>
      </w:r>
    </w:p>
    <w:p w:rsidR="004E153A" w:rsidRPr="004E153A" w:rsidRDefault="004E153A" w:rsidP="004E153A">
      <w:pPr>
        <w:pStyle w:val="NormalWeb"/>
        <w:rPr>
          <w:rFonts w:cstheme="minorHAnsi"/>
        </w:rPr>
      </w:pPr>
      <w:r w:rsidRPr="004E153A">
        <w:rPr>
          <w:rFonts w:cstheme="minorHAnsi"/>
          <w:b/>
          <w:bCs/>
        </w:rPr>
        <w:t>DMS Priorities</w:t>
      </w:r>
    </w:p>
    <w:p w:rsidR="004E153A" w:rsidRPr="004E153A" w:rsidRDefault="004E153A" w:rsidP="009E5454">
      <w:pPr>
        <w:pStyle w:val="NormalWeb"/>
        <w:numPr>
          <w:ilvl w:val="0"/>
          <w:numId w:val="8"/>
        </w:numPr>
        <w:spacing w:before="0" w:beforeAutospacing="0" w:after="0" w:afterAutospacing="0"/>
        <w:rPr>
          <w:rFonts w:cstheme="minorHAnsi"/>
        </w:rPr>
      </w:pPr>
      <w:r w:rsidRPr="004E153A">
        <w:rPr>
          <w:rFonts w:cstheme="minorHAnsi"/>
        </w:rPr>
        <w:t xml:space="preserve">Breadth and diversity of participation, in order to help more mathematical scientists stay abreast of developments in the discipline; </w:t>
      </w:r>
    </w:p>
    <w:p w:rsidR="004E153A" w:rsidRPr="004E153A" w:rsidRDefault="004E153A" w:rsidP="009E5454">
      <w:pPr>
        <w:pStyle w:val="NormalWeb"/>
        <w:numPr>
          <w:ilvl w:val="0"/>
          <w:numId w:val="9"/>
        </w:numPr>
        <w:spacing w:before="0" w:beforeAutospacing="0" w:after="0" w:afterAutospacing="0"/>
        <w:rPr>
          <w:rFonts w:cstheme="minorHAnsi"/>
        </w:rPr>
      </w:pPr>
      <w:r w:rsidRPr="004E153A">
        <w:rPr>
          <w:rFonts w:cstheme="minorHAnsi"/>
        </w:rPr>
        <w:t>Involvement of students and junior investigators and of individuals from under-represented groups, in order to contribute to the development of the nation's science personnel base;</w:t>
      </w:r>
    </w:p>
    <w:p w:rsidR="004E153A" w:rsidRPr="004E153A" w:rsidRDefault="004E153A" w:rsidP="009E5454">
      <w:pPr>
        <w:pStyle w:val="NormalWeb"/>
        <w:numPr>
          <w:ilvl w:val="0"/>
          <w:numId w:val="10"/>
        </w:numPr>
        <w:spacing w:before="0" w:beforeAutospacing="0" w:after="0" w:afterAutospacing="0"/>
        <w:rPr>
          <w:rFonts w:cstheme="minorHAnsi"/>
        </w:rPr>
      </w:pPr>
      <w:r w:rsidRPr="004E153A">
        <w:rPr>
          <w:rFonts w:cstheme="minorHAnsi"/>
        </w:rPr>
        <w:t xml:space="preserve">Connection to frontiers in the mathematical sciences, to NSF research priorities, and to federal initiatives and strategic areas, in order to advance the mathematical sciences and </w:t>
      </w:r>
      <w:r w:rsidRPr="004E153A">
        <w:rPr>
          <w:rFonts w:cstheme="minorHAnsi"/>
        </w:rPr>
        <w:lastRenderedPageBreak/>
        <w:t>to strengthen the interchanges between the mathematical sciences and other science and engineering disciplines;</w:t>
      </w:r>
    </w:p>
    <w:p w:rsidR="004E153A" w:rsidRPr="004E153A" w:rsidRDefault="004E153A" w:rsidP="009E5454">
      <w:pPr>
        <w:pStyle w:val="NormalWeb"/>
        <w:numPr>
          <w:ilvl w:val="0"/>
          <w:numId w:val="11"/>
        </w:numPr>
        <w:spacing w:before="0" w:beforeAutospacing="0" w:after="0" w:afterAutospacing="0"/>
        <w:rPr>
          <w:rFonts w:cstheme="minorHAnsi"/>
        </w:rPr>
      </w:pPr>
      <w:r w:rsidRPr="004E153A">
        <w:rPr>
          <w:rFonts w:cstheme="minorHAnsi"/>
        </w:rPr>
        <w:t xml:space="preserve">Overall impact on the US mathematical sciences community. </w:t>
      </w:r>
    </w:p>
    <w:p w:rsidR="009E5454" w:rsidRDefault="009E5454" w:rsidP="009E5454">
      <w:pPr>
        <w:pStyle w:val="NormalWeb"/>
        <w:spacing w:before="0" w:beforeAutospacing="0" w:after="0" w:afterAutospacing="0"/>
        <w:rPr>
          <w:rFonts w:cstheme="minorHAnsi"/>
        </w:rPr>
      </w:pPr>
    </w:p>
    <w:p w:rsidR="004E153A" w:rsidRPr="004E153A" w:rsidRDefault="004E153A" w:rsidP="009E5454">
      <w:pPr>
        <w:pStyle w:val="NormalWeb"/>
        <w:spacing w:before="0" w:beforeAutospacing="0" w:after="0" w:afterAutospacing="0"/>
        <w:rPr>
          <w:rFonts w:cstheme="minorHAnsi"/>
        </w:rPr>
      </w:pPr>
      <w:r w:rsidRPr="004E153A">
        <w:rPr>
          <w:rFonts w:cstheme="minorHAnsi"/>
        </w:rPr>
        <w:t>Diversity and breadth of participation should be understood as applying to institutions as well as to individuals. In particular, it includes those institutions and individuals lacking other federal support.</w:t>
      </w:r>
    </w:p>
    <w:p w:rsidR="004E153A" w:rsidRPr="004E153A" w:rsidRDefault="004E153A" w:rsidP="004E153A">
      <w:pPr>
        <w:pStyle w:val="NormalWeb"/>
        <w:rPr>
          <w:rFonts w:cstheme="minorHAnsi"/>
        </w:rPr>
      </w:pPr>
      <w:r w:rsidRPr="004E153A">
        <w:rPr>
          <w:rFonts w:cstheme="minorHAnsi"/>
        </w:rPr>
        <w:t>For conference, workshop, and similar proposals, most funds are expected to be devoted to the support of participants who have no other federal support and participants who are students, post-doctoral scholars, or members of groups that are under-represented in the mathematical sciences.</w:t>
      </w:r>
    </w:p>
    <w:p w:rsidR="004E153A" w:rsidRPr="004E153A" w:rsidRDefault="004E153A" w:rsidP="004E153A">
      <w:pPr>
        <w:pStyle w:val="NormalWeb"/>
        <w:rPr>
          <w:rFonts w:cstheme="minorHAnsi"/>
          <w:b/>
        </w:rPr>
      </w:pPr>
      <w:r w:rsidRPr="004E153A">
        <w:rPr>
          <w:rFonts w:cstheme="minorHAnsi"/>
          <w:b/>
        </w:rPr>
        <w:t xml:space="preserve">Proposals may only be submitted by the following: </w:t>
      </w:r>
    </w:p>
    <w:p w:rsidR="004E153A" w:rsidRDefault="004E153A" w:rsidP="004E153A">
      <w:pPr>
        <w:pStyle w:val="NormalWeb"/>
        <w:numPr>
          <w:ilvl w:val="0"/>
          <w:numId w:val="7"/>
        </w:numPr>
        <w:rPr>
          <w:rFonts w:cstheme="minorHAnsi"/>
        </w:rPr>
      </w:pPr>
      <w:r w:rsidRPr="004E153A">
        <w:rPr>
          <w:rFonts w:cstheme="minorHAnsi"/>
        </w:rPr>
        <w:t>Universities and Colleges - Universities and two- and four-year colleges (including community colleges) accredited in, and having a campus located in the US, acting on behalf of their faculty members. Such organizations also are referred to as academic institutions.</w:t>
      </w:r>
    </w:p>
    <w:p w:rsidR="009E5454" w:rsidRPr="009E5454" w:rsidRDefault="009E5454" w:rsidP="009E5454">
      <w:pPr>
        <w:pStyle w:val="NormalWeb"/>
        <w:rPr>
          <w:b/>
          <w:bCs/>
        </w:rPr>
      </w:pPr>
      <w:r w:rsidRPr="009E5454">
        <w:rPr>
          <w:b/>
          <w:bCs/>
        </w:rPr>
        <w:t>All proposals for conferences, workshops, or related activities must</w:t>
      </w:r>
    </w:p>
    <w:p w:rsidR="009E5454" w:rsidRPr="009E5454" w:rsidRDefault="009E5454" w:rsidP="009E5454">
      <w:pPr>
        <w:pStyle w:val="NormalWeb"/>
        <w:numPr>
          <w:ilvl w:val="0"/>
          <w:numId w:val="12"/>
        </w:numPr>
        <w:rPr>
          <w:bCs/>
        </w:rPr>
      </w:pPr>
      <w:r w:rsidRPr="009E5454">
        <w:rPr>
          <w:bCs/>
        </w:rPr>
        <w:t>Offer a strong scientific reason for the proposed activity;</w:t>
      </w:r>
    </w:p>
    <w:p w:rsidR="009E5454" w:rsidRPr="009E5454" w:rsidRDefault="009E5454" w:rsidP="009E5454">
      <w:pPr>
        <w:pStyle w:val="NormalWeb"/>
        <w:numPr>
          <w:ilvl w:val="0"/>
          <w:numId w:val="12"/>
        </w:numPr>
        <w:rPr>
          <w:bCs/>
        </w:rPr>
      </w:pPr>
      <w:r w:rsidRPr="009E5454">
        <w:rPr>
          <w:bCs/>
        </w:rPr>
        <w:t>Distinguish the planned project from other conferences and activities, particularly from recent or similar activities;</w:t>
      </w:r>
    </w:p>
    <w:p w:rsidR="009E5454" w:rsidRPr="009E5454" w:rsidRDefault="009E5454" w:rsidP="009E5454">
      <w:pPr>
        <w:pStyle w:val="NormalWeb"/>
        <w:numPr>
          <w:ilvl w:val="0"/>
          <w:numId w:val="12"/>
        </w:numPr>
        <w:rPr>
          <w:bCs/>
        </w:rPr>
      </w:pPr>
      <w:r w:rsidRPr="009E5454">
        <w:rPr>
          <w:bCs/>
        </w:rPr>
        <w:t>Justify, if appropriate, how well any prior NSF support was used in preliminary or precursor activities;</w:t>
      </w:r>
    </w:p>
    <w:p w:rsidR="009E5454" w:rsidRPr="009E5454" w:rsidRDefault="009E5454" w:rsidP="009E5454">
      <w:pPr>
        <w:pStyle w:val="NormalWeb"/>
        <w:numPr>
          <w:ilvl w:val="0"/>
          <w:numId w:val="12"/>
        </w:numPr>
        <w:rPr>
          <w:bCs/>
        </w:rPr>
      </w:pPr>
      <w:r w:rsidRPr="009E5454">
        <w:rPr>
          <w:bCs/>
        </w:rPr>
        <w:t xml:space="preserve">Devote substantial funds to support participation by individuals who do not have other federal support, or who are students, post-doctoral scholars, or from under-represented groups; </w:t>
      </w:r>
    </w:p>
    <w:p w:rsidR="009E5454" w:rsidRPr="009E5454" w:rsidRDefault="009E5454" w:rsidP="009E5454">
      <w:pPr>
        <w:pStyle w:val="NormalWeb"/>
        <w:numPr>
          <w:ilvl w:val="0"/>
          <w:numId w:val="12"/>
        </w:numPr>
        <w:rPr>
          <w:bCs/>
        </w:rPr>
      </w:pPr>
      <w:r w:rsidRPr="009E5454">
        <w:rPr>
          <w:bCs/>
        </w:rPr>
        <w:t xml:space="preserve">Describe plans to recruit and involve a diversity of participants, both individuals and institutions; </w:t>
      </w:r>
    </w:p>
    <w:p w:rsidR="009E5454" w:rsidRPr="009E5454" w:rsidRDefault="009E5454" w:rsidP="009E5454">
      <w:pPr>
        <w:pStyle w:val="NormalWeb"/>
        <w:numPr>
          <w:ilvl w:val="0"/>
          <w:numId w:val="12"/>
        </w:numPr>
        <w:rPr>
          <w:bCs/>
        </w:rPr>
      </w:pPr>
      <w:r w:rsidRPr="009E5454">
        <w:rPr>
          <w:bCs/>
        </w:rPr>
        <w:t xml:space="preserve">Describe plans for disseminating results of the activity. </w:t>
      </w:r>
    </w:p>
    <w:p w:rsidR="009E5454" w:rsidRPr="009E5454" w:rsidRDefault="009E5454" w:rsidP="009E5454">
      <w:pPr>
        <w:pStyle w:val="NormalWeb"/>
        <w:rPr>
          <w:b/>
          <w:bCs/>
        </w:rPr>
      </w:pPr>
      <w:r w:rsidRPr="009E5454">
        <w:rPr>
          <w:b/>
          <w:bCs/>
        </w:rPr>
        <w:t>This required information should be detailed enough to answer the following questions:</w:t>
      </w:r>
    </w:p>
    <w:p w:rsidR="009E5454" w:rsidRPr="009E5454" w:rsidRDefault="009E5454" w:rsidP="009E5454">
      <w:pPr>
        <w:pStyle w:val="NormalWeb"/>
        <w:numPr>
          <w:ilvl w:val="0"/>
          <w:numId w:val="13"/>
        </w:numPr>
        <w:spacing w:before="0" w:beforeAutospacing="0" w:after="0" w:afterAutospacing="0"/>
        <w:rPr>
          <w:bCs/>
        </w:rPr>
      </w:pPr>
      <w:r w:rsidRPr="009E5454">
        <w:rPr>
          <w:bCs/>
        </w:rPr>
        <w:t xml:space="preserve">What is the purpose of this activity? How is it different from others? </w:t>
      </w:r>
    </w:p>
    <w:p w:rsidR="009E5454" w:rsidRPr="009E5454" w:rsidRDefault="009E5454" w:rsidP="009E5454">
      <w:pPr>
        <w:pStyle w:val="NormalWeb"/>
        <w:numPr>
          <w:ilvl w:val="0"/>
          <w:numId w:val="14"/>
        </w:numPr>
        <w:spacing w:before="0" w:beforeAutospacing="0" w:after="0" w:afterAutospacing="0"/>
        <w:rPr>
          <w:bCs/>
        </w:rPr>
      </w:pPr>
      <w:r w:rsidRPr="009E5454">
        <w:rPr>
          <w:bCs/>
        </w:rPr>
        <w:t>What is the scientific focus? Why is this topic timely and important?</w:t>
      </w:r>
    </w:p>
    <w:p w:rsidR="009E5454" w:rsidRPr="009E5454" w:rsidRDefault="009E5454" w:rsidP="009E5454">
      <w:pPr>
        <w:pStyle w:val="NormalWeb"/>
        <w:numPr>
          <w:ilvl w:val="0"/>
          <w:numId w:val="15"/>
        </w:numPr>
        <w:spacing w:before="0" w:beforeAutospacing="0" w:after="0" w:afterAutospacing="0"/>
        <w:rPr>
          <w:bCs/>
        </w:rPr>
      </w:pPr>
      <w:r w:rsidRPr="009E5454">
        <w:rPr>
          <w:bCs/>
        </w:rPr>
        <w:t xml:space="preserve">How will the activity or conference be structured?  Be specific. </w:t>
      </w:r>
    </w:p>
    <w:p w:rsidR="009E5454" w:rsidRPr="009E5454" w:rsidRDefault="009E5454" w:rsidP="009E5454">
      <w:pPr>
        <w:pStyle w:val="NormalWeb"/>
        <w:numPr>
          <w:ilvl w:val="0"/>
          <w:numId w:val="16"/>
        </w:numPr>
        <w:spacing w:before="0" w:beforeAutospacing="0" w:after="0" w:afterAutospacing="0"/>
        <w:rPr>
          <w:bCs/>
        </w:rPr>
      </w:pPr>
      <w:r w:rsidRPr="009E5454">
        <w:rPr>
          <w:bCs/>
        </w:rPr>
        <w:t xml:space="preserve">Who will be involved? </w:t>
      </w:r>
    </w:p>
    <w:p w:rsidR="009E5454" w:rsidRPr="009E5454" w:rsidRDefault="009E5454" w:rsidP="009E5454">
      <w:pPr>
        <w:pStyle w:val="NormalWeb"/>
        <w:numPr>
          <w:ilvl w:val="0"/>
          <w:numId w:val="17"/>
        </w:numPr>
        <w:spacing w:before="0" w:beforeAutospacing="0" w:after="0" w:afterAutospacing="0"/>
        <w:rPr>
          <w:bCs/>
        </w:rPr>
      </w:pPr>
      <w:r w:rsidRPr="009E5454">
        <w:rPr>
          <w:bCs/>
        </w:rPr>
        <w:t>Where and when will the activity be held? What facilities will be used?</w:t>
      </w:r>
    </w:p>
    <w:p w:rsidR="009E5454" w:rsidRPr="009E5454" w:rsidRDefault="009E5454" w:rsidP="009E5454">
      <w:pPr>
        <w:pStyle w:val="NormalWeb"/>
        <w:numPr>
          <w:ilvl w:val="0"/>
          <w:numId w:val="18"/>
        </w:numPr>
        <w:spacing w:before="0" w:beforeAutospacing="0" w:after="0" w:afterAutospacing="0"/>
        <w:rPr>
          <w:bCs/>
        </w:rPr>
      </w:pPr>
      <w:r w:rsidRPr="009E5454">
        <w:rPr>
          <w:bCs/>
        </w:rPr>
        <w:t xml:space="preserve">What steps will be taken to disseminate the results of the activity? </w:t>
      </w:r>
    </w:p>
    <w:p w:rsidR="009E5454" w:rsidRDefault="009E5454" w:rsidP="00DC79C3">
      <w:pPr>
        <w:pStyle w:val="NormalWeb"/>
        <w:spacing w:before="0" w:beforeAutospacing="0" w:after="0" w:afterAutospacing="0"/>
        <w:jc w:val="both"/>
        <w:rPr>
          <w:rFonts w:asciiTheme="minorHAnsi" w:hAnsiTheme="minorHAnsi" w:cstheme="minorHAnsi"/>
          <w:b/>
          <w:bCs/>
        </w:rPr>
      </w:pPr>
    </w:p>
    <w:p w:rsidR="00DC79C3" w:rsidRPr="00E82355" w:rsidRDefault="00DC79C3" w:rsidP="00DC79C3">
      <w:pPr>
        <w:pStyle w:val="NormalWeb"/>
        <w:spacing w:before="0" w:beforeAutospacing="0" w:after="0" w:afterAutospacing="0"/>
        <w:jc w:val="both"/>
        <w:rPr>
          <w:rFonts w:asciiTheme="minorHAnsi" w:hAnsiTheme="minorHAnsi" w:cstheme="minorHAnsi"/>
        </w:rPr>
      </w:pPr>
      <w:r w:rsidRPr="00E82355">
        <w:rPr>
          <w:rFonts w:asciiTheme="minorHAnsi" w:hAnsiTheme="minorHAnsi" w:cstheme="minorHAnsi"/>
          <w:b/>
          <w:bCs/>
        </w:rPr>
        <w:t>Estimated Number of Awards:</w:t>
      </w:r>
      <w:r w:rsidRPr="00E82355">
        <w:rPr>
          <w:rFonts w:asciiTheme="minorHAnsi" w:hAnsiTheme="minorHAnsi" w:cstheme="minorHAnsi"/>
        </w:rPr>
        <w:t>   </w:t>
      </w:r>
      <w:r w:rsidR="00452621" w:rsidRPr="00452621">
        <w:rPr>
          <w:rFonts w:asciiTheme="minorHAnsi" w:hAnsiTheme="minorHAnsi" w:cstheme="minorHAnsi"/>
        </w:rPr>
        <w:t>10 to</w:t>
      </w:r>
      <w:r w:rsidR="004E153A" w:rsidRPr="00452621">
        <w:rPr>
          <w:rFonts w:asciiTheme="minorHAnsi" w:hAnsiTheme="minorHAnsi" w:cstheme="minorHAnsi"/>
        </w:rPr>
        <w:t> 100</w:t>
      </w:r>
    </w:p>
    <w:p w:rsidR="00DC79C3" w:rsidRPr="00E82355" w:rsidRDefault="00DC79C3" w:rsidP="00DC79C3">
      <w:pPr>
        <w:pStyle w:val="NormalWeb"/>
        <w:spacing w:before="0" w:beforeAutospacing="0" w:after="0" w:afterAutospacing="0"/>
        <w:jc w:val="both"/>
        <w:rPr>
          <w:rFonts w:asciiTheme="minorHAnsi" w:hAnsiTheme="minorHAnsi" w:cstheme="minorHAnsi"/>
        </w:rPr>
      </w:pPr>
      <w:r w:rsidRPr="00E82355">
        <w:rPr>
          <w:rFonts w:asciiTheme="minorHAnsi" w:hAnsiTheme="minorHAnsi" w:cstheme="minorHAnsi"/>
          <w:b/>
          <w:bCs/>
        </w:rPr>
        <w:t>Anticipated Funding Amount:</w:t>
      </w:r>
      <w:r w:rsidRPr="00E82355">
        <w:rPr>
          <w:rFonts w:asciiTheme="minorHAnsi" w:hAnsiTheme="minorHAnsi" w:cstheme="minorHAnsi"/>
        </w:rPr>
        <w:t>   </w:t>
      </w:r>
      <w:r w:rsidR="004E153A" w:rsidRPr="004E153A">
        <w:rPr>
          <w:rFonts w:asciiTheme="minorHAnsi" w:hAnsiTheme="minorHAnsi" w:cstheme="minorHAnsi"/>
        </w:rPr>
        <w:t>$200,000 to $4,000,000 per year, pending availability of funds</w:t>
      </w:r>
    </w:p>
    <w:p w:rsidR="007E0CC8" w:rsidRPr="00E82355" w:rsidRDefault="007E0CC8" w:rsidP="009E5454">
      <w:pPr>
        <w:pStyle w:val="NormalWeb"/>
        <w:spacing w:before="0" w:beforeAutospacing="0" w:after="0" w:afterAutospacing="0"/>
        <w:rPr>
          <w:rFonts w:cstheme="minorHAnsi"/>
        </w:rPr>
      </w:pPr>
      <w:r w:rsidRPr="00E82355">
        <w:rPr>
          <w:rFonts w:asciiTheme="minorHAnsi" w:hAnsiTheme="minorHAnsi" w:cstheme="minorHAnsi"/>
        </w:rPr>
        <w:br/>
      </w:r>
    </w:p>
    <w:p w:rsidR="009035D7" w:rsidRPr="00E82355" w:rsidRDefault="009035D7" w:rsidP="009035D7">
      <w:pPr>
        <w:spacing w:after="0"/>
        <w:rPr>
          <w:rFonts w:cstheme="minorHAnsi"/>
          <w:b/>
        </w:rPr>
      </w:pPr>
    </w:p>
    <w:p w:rsidR="00CA6264" w:rsidRPr="00E82355" w:rsidRDefault="00CA6264" w:rsidP="009035D7">
      <w:pPr>
        <w:spacing w:after="0"/>
        <w:rPr>
          <w:rFonts w:cstheme="minorHAnsi"/>
          <w:b/>
        </w:rPr>
      </w:pPr>
    </w:p>
    <w:sectPr w:rsidR="00CA6264" w:rsidRPr="00E82355" w:rsidSect="007D48D3">
      <w:footerReference w:type="default" r:id="rId9"/>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1BB" w:rsidRDefault="00B701BB" w:rsidP="009E5454">
      <w:pPr>
        <w:spacing w:after="0" w:line="240" w:lineRule="auto"/>
      </w:pPr>
      <w:r>
        <w:separator/>
      </w:r>
    </w:p>
  </w:endnote>
  <w:endnote w:type="continuationSeparator" w:id="0">
    <w:p w:rsidR="00B701BB" w:rsidRDefault="00B701BB" w:rsidP="009E54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047"/>
      <w:docPartObj>
        <w:docPartGallery w:val="Page Numbers (Bottom of Page)"/>
        <w:docPartUnique/>
      </w:docPartObj>
    </w:sdtPr>
    <w:sdtContent>
      <w:p w:rsidR="00B701BB" w:rsidRDefault="00B701BB">
        <w:pPr>
          <w:pStyle w:val="Footer"/>
          <w:jc w:val="center"/>
        </w:pPr>
        <w:fldSimple w:instr=" PAGE   \* MERGEFORMAT ">
          <w:r w:rsidR="00471F3F">
            <w:rPr>
              <w:noProof/>
            </w:rPr>
            <w:t>1</w:t>
          </w:r>
        </w:fldSimple>
      </w:p>
    </w:sdtContent>
  </w:sdt>
  <w:p w:rsidR="00B701BB" w:rsidRDefault="00B701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1BB" w:rsidRDefault="00B701BB" w:rsidP="009E5454">
      <w:pPr>
        <w:spacing w:after="0" w:line="240" w:lineRule="auto"/>
      </w:pPr>
      <w:r>
        <w:separator/>
      </w:r>
    </w:p>
  </w:footnote>
  <w:footnote w:type="continuationSeparator" w:id="0">
    <w:p w:rsidR="00B701BB" w:rsidRDefault="00B701BB" w:rsidP="009E54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4BBC"/>
    <w:multiLevelType w:val="multilevel"/>
    <w:tmpl w:val="709E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E5CB1"/>
    <w:multiLevelType w:val="multilevel"/>
    <w:tmpl w:val="5CD49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573EDB"/>
    <w:multiLevelType w:val="multilevel"/>
    <w:tmpl w:val="1B7CD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D6050"/>
    <w:multiLevelType w:val="multilevel"/>
    <w:tmpl w:val="693A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E44648"/>
    <w:multiLevelType w:val="multilevel"/>
    <w:tmpl w:val="EE72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EE2568"/>
    <w:multiLevelType w:val="multilevel"/>
    <w:tmpl w:val="9FFE8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9A58E6"/>
    <w:multiLevelType w:val="multilevel"/>
    <w:tmpl w:val="96084C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8E23052"/>
    <w:multiLevelType w:val="hybridMultilevel"/>
    <w:tmpl w:val="CEB6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CD445A"/>
    <w:multiLevelType w:val="hybridMultilevel"/>
    <w:tmpl w:val="14185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47058"/>
    <w:multiLevelType w:val="multilevel"/>
    <w:tmpl w:val="849A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1731DE"/>
    <w:multiLevelType w:val="hybridMultilevel"/>
    <w:tmpl w:val="D49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C03107"/>
    <w:multiLevelType w:val="multilevel"/>
    <w:tmpl w:val="4906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5051A9"/>
    <w:multiLevelType w:val="multilevel"/>
    <w:tmpl w:val="111A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0D7EF1"/>
    <w:multiLevelType w:val="multilevel"/>
    <w:tmpl w:val="8768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2C1CFE"/>
    <w:multiLevelType w:val="multilevel"/>
    <w:tmpl w:val="F466A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C9265C"/>
    <w:multiLevelType w:val="multilevel"/>
    <w:tmpl w:val="8A7C3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E25196"/>
    <w:multiLevelType w:val="multilevel"/>
    <w:tmpl w:val="38B85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C25EF7"/>
    <w:multiLevelType w:val="multilevel"/>
    <w:tmpl w:val="CEB6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7"/>
  </w:num>
  <w:num w:numId="4">
    <w:abstractNumId w:val="5"/>
  </w:num>
  <w:num w:numId="5">
    <w:abstractNumId w:val="0"/>
  </w:num>
  <w:num w:numId="6">
    <w:abstractNumId w:val="6"/>
  </w:num>
  <w:num w:numId="7">
    <w:abstractNumId w:val="12"/>
  </w:num>
  <w:num w:numId="8">
    <w:abstractNumId w:val="16"/>
  </w:num>
  <w:num w:numId="9">
    <w:abstractNumId w:val="17"/>
  </w:num>
  <w:num w:numId="10">
    <w:abstractNumId w:val="13"/>
  </w:num>
  <w:num w:numId="11">
    <w:abstractNumId w:val="2"/>
  </w:num>
  <w:num w:numId="12">
    <w:abstractNumId w:val="3"/>
  </w:num>
  <w:num w:numId="13">
    <w:abstractNumId w:val="4"/>
  </w:num>
  <w:num w:numId="14">
    <w:abstractNumId w:val="1"/>
  </w:num>
  <w:num w:numId="15">
    <w:abstractNumId w:val="14"/>
  </w:num>
  <w:num w:numId="16">
    <w:abstractNumId w:val="15"/>
  </w:num>
  <w:num w:numId="17">
    <w:abstractNumId w:val="1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48D3"/>
    <w:rsid w:val="00055815"/>
    <w:rsid w:val="00087CCE"/>
    <w:rsid w:val="00196C9D"/>
    <w:rsid w:val="001A647B"/>
    <w:rsid w:val="00253492"/>
    <w:rsid w:val="00297B69"/>
    <w:rsid w:val="0034776A"/>
    <w:rsid w:val="00452621"/>
    <w:rsid w:val="00471F3F"/>
    <w:rsid w:val="004807EF"/>
    <w:rsid w:val="004E153A"/>
    <w:rsid w:val="006D29C0"/>
    <w:rsid w:val="006E7C7B"/>
    <w:rsid w:val="00772C8F"/>
    <w:rsid w:val="007D48D3"/>
    <w:rsid w:val="007E0CC8"/>
    <w:rsid w:val="007E4AA4"/>
    <w:rsid w:val="007E6AD7"/>
    <w:rsid w:val="008C0100"/>
    <w:rsid w:val="009035D7"/>
    <w:rsid w:val="009146E1"/>
    <w:rsid w:val="009B323A"/>
    <w:rsid w:val="009E1DEB"/>
    <w:rsid w:val="009E5454"/>
    <w:rsid w:val="00A039D2"/>
    <w:rsid w:val="00AA6A85"/>
    <w:rsid w:val="00B22D26"/>
    <w:rsid w:val="00B701BB"/>
    <w:rsid w:val="00B83448"/>
    <w:rsid w:val="00BD0627"/>
    <w:rsid w:val="00CA6264"/>
    <w:rsid w:val="00DC79C3"/>
    <w:rsid w:val="00E82355"/>
    <w:rsid w:val="00EB06A8"/>
    <w:rsid w:val="00FA0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D7"/>
  </w:style>
  <w:style w:type="paragraph" w:styleId="Heading1">
    <w:name w:val="heading 1"/>
    <w:basedOn w:val="Normal"/>
    <w:next w:val="Normal"/>
    <w:link w:val="Heading1Char"/>
    <w:uiPriority w:val="9"/>
    <w:qFormat/>
    <w:rsid w:val="004526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8D3"/>
    <w:rPr>
      <w:rFonts w:ascii="Tahoma" w:hAnsi="Tahoma" w:cs="Tahoma"/>
      <w:sz w:val="16"/>
      <w:szCs w:val="16"/>
    </w:rPr>
  </w:style>
  <w:style w:type="paragraph" w:styleId="ListParagraph">
    <w:name w:val="List Paragraph"/>
    <w:basedOn w:val="Normal"/>
    <w:uiPriority w:val="34"/>
    <w:qFormat/>
    <w:rsid w:val="007D48D3"/>
    <w:pPr>
      <w:ind w:left="720"/>
      <w:contextualSpacing/>
    </w:pPr>
  </w:style>
  <w:style w:type="character" w:styleId="Hyperlink">
    <w:name w:val="Hyperlink"/>
    <w:basedOn w:val="DefaultParagraphFont"/>
    <w:uiPriority w:val="99"/>
    <w:unhideWhenUsed/>
    <w:rsid w:val="00DC79C3"/>
    <w:rPr>
      <w:color w:val="0000FF" w:themeColor="hyperlink"/>
      <w:u w:val="single"/>
    </w:rPr>
  </w:style>
  <w:style w:type="paragraph" w:styleId="NormalWeb">
    <w:name w:val="Normal (Web)"/>
    <w:basedOn w:val="Normal"/>
    <w:uiPriority w:val="99"/>
    <w:unhideWhenUsed/>
    <w:rsid w:val="00DC79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9C3"/>
    <w:rPr>
      <w:b/>
      <w:bCs/>
    </w:rPr>
  </w:style>
  <w:style w:type="character" w:styleId="FollowedHyperlink">
    <w:name w:val="FollowedHyperlink"/>
    <w:basedOn w:val="DefaultParagraphFont"/>
    <w:uiPriority w:val="99"/>
    <w:semiHidden/>
    <w:unhideWhenUsed/>
    <w:rsid w:val="00AA6A85"/>
    <w:rPr>
      <w:color w:val="800080" w:themeColor="followedHyperlink"/>
      <w:u w:val="single"/>
    </w:rPr>
  </w:style>
  <w:style w:type="character" w:customStyle="1" w:styleId="Heading1Char">
    <w:name w:val="Heading 1 Char"/>
    <w:basedOn w:val="DefaultParagraphFont"/>
    <w:link w:val="Heading1"/>
    <w:uiPriority w:val="9"/>
    <w:rsid w:val="0045262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9E54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5454"/>
  </w:style>
  <w:style w:type="paragraph" w:styleId="Footer">
    <w:name w:val="footer"/>
    <w:basedOn w:val="Normal"/>
    <w:link w:val="FooterChar"/>
    <w:uiPriority w:val="99"/>
    <w:unhideWhenUsed/>
    <w:rsid w:val="009E5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5454"/>
  </w:style>
</w:styles>
</file>

<file path=word/webSettings.xml><?xml version="1.0" encoding="utf-8"?>
<w:webSettings xmlns:r="http://schemas.openxmlformats.org/officeDocument/2006/relationships" xmlns:w="http://schemas.openxmlformats.org/wordprocessingml/2006/main">
  <w:divs>
    <w:div w:id="12459493">
      <w:bodyDiv w:val="1"/>
      <w:marLeft w:val="0"/>
      <w:marRight w:val="0"/>
      <w:marTop w:val="0"/>
      <w:marBottom w:val="0"/>
      <w:divBdr>
        <w:top w:val="none" w:sz="0" w:space="0" w:color="auto"/>
        <w:left w:val="none" w:sz="0" w:space="0" w:color="auto"/>
        <w:bottom w:val="none" w:sz="0" w:space="0" w:color="auto"/>
        <w:right w:val="none" w:sz="0" w:space="0" w:color="auto"/>
      </w:divBdr>
    </w:div>
    <w:div w:id="60371352">
      <w:bodyDiv w:val="1"/>
      <w:marLeft w:val="0"/>
      <w:marRight w:val="0"/>
      <w:marTop w:val="0"/>
      <w:marBottom w:val="0"/>
      <w:divBdr>
        <w:top w:val="none" w:sz="0" w:space="0" w:color="auto"/>
        <w:left w:val="none" w:sz="0" w:space="0" w:color="auto"/>
        <w:bottom w:val="none" w:sz="0" w:space="0" w:color="auto"/>
        <w:right w:val="none" w:sz="0" w:space="0" w:color="auto"/>
      </w:divBdr>
    </w:div>
    <w:div w:id="148444951">
      <w:bodyDiv w:val="1"/>
      <w:marLeft w:val="0"/>
      <w:marRight w:val="0"/>
      <w:marTop w:val="0"/>
      <w:marBottom w:val="0"/>
      <w:divBdr>
        <w:top w:val="none" w:sz="0" w:space="0" w:color="auto"/>
        <w:left w:val="none" w:sz="0" w:space="0" w:color="auto"/>
        <w:bottom w:val="none" w:sz="0" w:space="0" w:color="auto"/>
        <w:right w:val="none" w:sz="0" w:space="0" w:color="auto"/>
      </w:divBdr>
    </w:div>
    <w:div w:id="186918998">
      <w:bodyDiv w:val="1"/>
      <w:marLeft w:val="0"/>
      <w:marRight w:val="0"/>
      <w:marTop w:val="0"/>
      <w:marBottom w:val="0"/>
      <w:divBdr>
        <w:top w:val="none" w:sz="0" w:space="0" w:color="auto"/>
        <w:left w:val="none" w:sz="0" w:space="0" w:color="auto"/>
        <w:bottom w:val="none" w:sz="0" w:space="0" w:color="auto"/>
        <w:right w:val="none" w:sz="0" w:space="0" w:color="auto"/>
      </w:divBdr>
    </w:div>
    <w:div w:id="267548695">
      <w:bodyDiv w:val="1"/>
      <w:marLeft w:val="0"/>
      <w:marRight w:val="0"/>
      <w:marTop w:val="0"/>
      <w:marBottom w:val="0"/>
      <w:divBdr>
        <w:top w:val="none" w:sz="0" w:space="0" w:color="auto"/>
        <w:left w:val="none" w:sz="0" w:space="0" w:color="auto"/>
        <w:bottom w:val="none" w:sz="0" w:space="0" w:color="auto"/>
        <w:right w:val="none" w:sz="0" w:space="0" w:color="auto"/>
      </w:divBdr>
    </w:div>
    <w:div w:id="355426492">
      <w:bodyDiv w:val="1"/>
      <w:marLeft w:val="0"/>
      <w:marRight w:val="0"/>
      <w:marTop w:val="0"/>
      <w:marBottom w:val="0"/>
      <w:divBdr>
        <w:top w:val="none" w:sz="0" w:space="0" w:color="auto"/>
        <w:left w:val="none" w:sz="0" w:space="0" w:color="auto"/>
        <w:bottom w:val="none" w:sz="0" w:space="0" w:color="auto"/>
        <w:right w:val="none" w:sz="0" w:space="0" w:color="auto"/>
      </w:divBdr>
    </w:div>
    <w:div w:id="363554711">
      <w:bodyDiv w:val="1"/>
      <w:marLeft w:val="0"/>
      <w:marRight w:val="0"/>
      <w:marTop w:val="0"/>
      <w:marBottom w:val="0"/>
      <w:divBdr>
        <w:top w:val="none" w:sz="0" w:space="0" w:color="auto"/>
        <w:left w:val="none" w:sz="0" w:space="0" w:color="auto"/>
        <w:bottom w:val="none" w:sz="0" w:space="0" w:color="auto"/>
        <w:right w:val="none" w:sz="0" w:space="0" w:color="auto"/>
      </w:divBdr>
    </w:div>
    <w:div w:id="462039379">
      <w:bodyDiv w:val="1"/>
      <w:marLeft w:val="0"/>
      <w:marRight w:val="0"/>
      <w:marTop w:val="0"/>
      <w:marBottom w:val="0"/>
      <w:divBdr>
        <w:top w:val="none" w:sz="0" w:space="0" w:color="auto"/>
        <w:left w:val="none" w:sz="0" w:space="0" w:color="auto"/>
        <w:bottom w:val="none" w:sz="0" w:space="0" w:color="auto"/>
        <w:right w:val="none" w:sz="0" w:space="0" w:color="auto"/>
      </w:divBdr>
    </w:div>
    <w:div w:id="543174602">
      <w:bodyDiv w:val="1"/>
      <w:marLeft w:val="0"/>
      <w:marRight w:val="0"/>
      <w:marTop w:val="0"/>
      <w:marBottom w:val="0"/>
      <w:divBdr>
        <w:top w:val="none" w:sz="0" w:space="0" w:color="auto"/>
        <w:left w:val="none" w:sz="0" w:space="0" w:color="auto"/>
        <w:bottom w:val="none" w:sz="0" w:space="0" w:color="auto"/>
        <w:right w:val="none" w:sz="0" w:space="0" w:color="auto"/>
      </w:divBdr>
      <w:divsChild>
        <w:div w:id="1124228460">
          <w:marLeft w:val="0"/>
          <w:marRight w:val="0"/>
          <w:marTop w:val="0"/>
          <w:marBottom w:val="0"/>
          <w:divBdr>
            <w:top w:val="none" w:sz="0" w:space="0" w:color="auto"/>
            <w:left w:val="none" w:sz="0" w:space="0" w:color="auto"/>
            <w:bottom w:val="none" w:sz="0" w:space="0" w:color="auto"/>
            <w:right w:val="none" w:sz="0" w:space="0" w:color="auto"/>
          </w:divBdr>
          <w:divsChild>
            <w:div w:id="9540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57460332">
      <w:bodyDiv w:val="1"/>
      <w:marLeft w:val="0"/>
      <w:marRight w:val="0"/>
      <w:marTop w:val="0"/>
      <w:marBottom w:val="0"/>
      <w:divBdr>
        <w:top w:val="none" w:sz="0" w:space="0" w:color="auto"/>
        <w:left w:val="none" w:sz="0" w:space="0" w:color="auto"/>
        <w:bottom w:val="none" w:sz="0" w:space="0" w:color="auto"/>
        <w:right w:val="none" w:sz="0" w:space="0" w:color="auto"/>
      </w:divBdr>
    </w:div>
    <w:div w:id="659769423">
      <w:bodyDiv w:val="1"/>
      <w:marLeft w:val="0"/>
      <w:marRight w:val="0"/>
      <w:marTop w:val="0"/>
      <w:marBottom w:val="0"/>
      <w:divBdr>
        <w:top w:val="none" w:sz="0" w:space="0" w:color="auto"/>
        <w:left w:val="none" w:sz="0" w:space="0" w:color="auto"/>
        <w:bottom w:val="none" w:sz="0" w:space="0" w:color="auto"/>
        <w:right w:val="none" w:sz="0" w:space="0" w:color="auto"/>
      </w:divBdr>
    </w:div>
    <w:div w:id="763065638">
      <w:bodyDiv w:val="1"/>
      <w:marLeft w:val="0"/>
      <w:marRight w:val="0"/>
      <w:marTop w:val="0"/>
      <w:marBottom w:val="0"/>
      <w:divBdr>
        <w:top w:val="none" w:sz="0" w:space="0" w:color="auto"/>
        <w:left w:val="none" w:sz="0" w:space="0" w:color="auto"/>
        <w:bottom w:val="none" w:sz="0" w:space="0" w:color="auto"/>
        <w:right w:val="none" w:sz="0" w:space="0" w:color="auto"/>
      </w:divBdr>
    </w:div>
    <w:div w:id="813253616">
      <w:bodyDiv w:val="1"/>
      <w:marLeft w:val="0"/>
      <w:marRight w:val="0"/>
      <w:marTop w:val="0"/>
      <w:marBottom w:val="0"/>
      <w:divBdr>
        <w:top w:val="none" w:sz="0" w:space="0" w:color="auto"/>
        <w:left w:val="none" w:sz="0" w:space="0" w:color="auto"/>
        <w:bottom w:val="none" w:sz="0" w:space="0" w:color="auto"/>
        <w:right w:val="none" w:sz="0" w:space="0" w:color="auto"/>
      </w:divBdr>
    </w:div>
    <w:div w:id="895968590">
      <w:bodyDiv w:val="1"/>
      <w:marLeft w:val="0"/>
      <w:marRight w:val="0"/>
      <w:marTop w:val="0"/>
      <w:marBottom w:val="0"/>
      <w:divBdr>
        <w:top w:val="none" w:sz="0" w:space="0" w:color="auto"/>
        <w:left w:val="none" w:sz="0" w:space="0" w:color="auto"/>
        <w:bottom w:val="none" w:sz="0" w:space="0" w:color="auto"/>
        <w:right w:val="none" w:sz="0" w:space="0" w:color="auto"/>
      </w:divBdr>
    </w:div>
    <w:div w:id="943073710">
      <w:bodyDiv w:val="1"/>
      <w:marLeft w:val="0"/>
      <w:marRight w:val="0"/>
      <w:marTop w:val="0"/>
      <w:marBottom w:val="0"/>
      <w:divBdr>
        <w:top w:val="none" w:sz="0" w:space="0" w:color="auto"/>
        <w:left w:val="none" w:sz="0" w:space="0" w:color="auto"/>
        <w:bottom w:val="none" w:sz="0" w:space="0" w:color="auto"/>
        <w:right w:val="none" w:sz="0" w:space="0" w:color="auto"/>
      </w:divBdr>
    </w:div>
    <w:div w:id="1008291822">
      <w:bodyDiv w:val="1"/>
      <w:marLeft w:val="0"/>
      <w:marRight w:val="0"/>
      <w:marTop w:val="0"/>
      <w:marBottom w:val="0"/>
      <w:divBdr>
        <w:top w:val="none" w:sz="0" w:space="0" w:color="auto"/>
        <w:left w:val="none" w:sz="0" w:space="0" w:color="auto"/>
        <w:bottom w:val="none" w:sz="0" w:space="0" w:color="auto"/>
        <w:right w:val="none" w:sz="0" w:space="0" w:color="auto"/>
      </w:divBdr>
    </w:div>
    <w:div w:id="1072582604">
      <w:bodyDiv w:val="1"/>
      <w:marLeft w:val="0"/>
      <w:marRight w:val="0"/>
      <w:marTop w:val="0"/>
      <w:marBottom w:val="0"/>
      <w:divBdr>
        <w:top w:val="none" w:sz="0" w:space="0" w:color="auto"/>
        <w:left w:val="none" w:sz="0" w:space="0" w:color="auto"/>
        <w:bottom w:val="none" w:sz="0" w:space="0" w:color="auto"/>
        <w:right w:val="none" w:sz="0" w:space="0" w:color="auto"/>
      </w:divBdr>
    </w:div>
    <w:div w:id="1123186353">
      <w:bodyDiv w:val="1"/>
      <w:marLeft w:val="0"/>
      <w:marRight w:val="0"/>
      <w:marTop w:val="0"/>
      <w:marBottom w:val="0"/>
      <w:divBdr>
        <w:top w:val="none" w:sz="0" w:space="0" w:color="auto"/>
        <w:left w:val="none" w:sz="0" w:space="0" w:color="auto"/>
        <w:bottom w:val="none" w:sz="0" w:space="0" w:color="auto"/>
        <w:right w:val="none" w:sz="0" w:space="0" w:color="auto"/>
      </w:divBdr>
    </w:div>
    <w:div w:id="1155411280">
      <w:bodyDiv w:val="1"/>
      <w:marLeft w:val="0"/>
      <w:marRight w:val="0"/>
      <w:marTop w:val="0"/>
      <w:marBottom w:val="0"/>
      <w:divBdr>
        <w:top w:val="none" w:sz="0" w:space="0" w:color="auto"/>
        <w:left w:val="none" w:sz="0" w:space="0" w:color="auto"/>
        <w:bottom w:val="none" w:sz="0" w:space="0" w:color="auto"/>
        <w:right w:val="none" w:sz="0" w:space="0" w:color="auto"/>
      </w:divBdr>
    </w:div>
    <w:div w:id="1190072306">
      <w:bodyDiv w:val="1"/>
      <w:marLeft w:val="0"/>
      <w:marRight w:val="0"/>
      <w:marTop w:val="0"/>
      <w:marBottom w:val="0"/>
      <w:divBdr>
        <w:top w:val="none" w:sz="0" w:space="0" w:color="auto"/>
        <w:left w:val="none" w:sz="0" w:space="0" w:color="auto"/>
        <w:bottom w:val="none" w:sz="0" w:space="0" w:color="auto"/>
        <w:right w:val="none" w:sz="0" w:space="0" w:color="auto"/>
      </w:divBdr>
    </w:div>
    <w:div w:id="1339037577">
      <w:bodyDiv w:val="1"/>
      <w:marLeft w:val="0"/>
      <w:marRight w:val="0"/>
      <w:marTop w:val="0"/>
      <w:marBottom w:val="0"/>
      <w:divBdr>
        <w:top w:val="none" w:sz="0" w:space="0" w:color="auto"/>
        <w:left w:val="none" w:sz="0" w:space="0" w:color="auto"/>
        <w:bottom w:val="none" w:sz="0" w:space="0" w:color="auto"/>
        <w:right w:val="none" w:sz="0" w:space="0" w:color="auto"/>
      </w:divBdr>
    </w:div>
    <w:div w:id="1389961828">
      <w:bodyDiv w:val="1"/>
      <w:marLeft w:val="0"/>
      <w:marRight w:val="0"/>
      <w:marTop w:val="0"/>
      <w:marBottom w:val="0"/>
      <w:divBdr>
        <w:top w:val="none" w:sz="0" w:space="0" w:color="auto"/>
        <w:left w:val="none" w:sz="0" w:space="0" w:color="auto"/>
        <w:bottom w:val="none" w:sz="0" w:space="0" w:color="auto"/>
        <w:right w:val="none" w:sz="0" w:space="0" w:color="auto"/>
      </w:divBdr>
    </w:div>
    <w:div w:id="1529946052">
      <w:bodyDiv w:val="1"/>
      <w:marLeft w:val="0"/>
      <w:marRight w:val="0"/>
      <w:marTop w:val="0"/>
      <w:marBottom w:val="0"/>
      <w:divBdr>
        <w:top w:val="none" w:sz="0" w:space="0" w:color="auto"/>
        <w:left w:val="none" w:sz="0" w:space="0" w:color="auto"/>
        <w:bottom w:val="none" w:sz="0" w:space="0" w:color="auto"/>
        <w:right w:val="none" w:sz="0" w:space="0" w:color="auto"/>
      </w:divBdr>
    </w:div>
    <w:div w:id="1545290342">
      <w:bodyDiv w:val="1"/>
      <w:marLeft w:val="0"/>
      <w:marRight w:val="0"/>
      <w:marTop w:val="0"/>
      <w:marBottom w:val="0"/>
      <w:divBdr>
        <w:top w:val="none" w:sz="0" w:space="0" w:color="auto"/>
        <w:left w:val="none" w:sz="0" w:space="0" w:color="auto"/>
        <w:bottom w:val="none" w:sz="0" w:space="0" w:color="auto"/>
        <w:right w:val="none" w:sz="0" w:space="0" w:color="auto"/>
      </w:divBdr>
    </w:div>
    <w:div w:id="1591425401">
      <w:bodyDiv w:val="1"/>
      <w:marLeft w:val="0"/>
      <w:marRight w:val="0"/>
      <w:marTop w:val="0"/>
      <w:marBottom w:val="0"/>
      <w:divBdr>
        <w:top w:val="none" w:sz="0" w:space="0" w:color="auto"/>
        <w:left w:val="none" w:sz="0" w:space="0" w:color="auto"/>
        <w:bottom w:val="none" w:sz="0" w:space="0" w:color="auto"/>
        <w:right w:val="none" w:sz="0" w:space="0" w:color="auto"/>
      </w:divBdr>
    </w:div>
    <w:div w:id="1656566032">
      <w:bodyDiv w:val="1"/>
      <w:marLeft w:val="0"/>
      <w:marRight w:val="0"/>
      <w:marTop w:val="0"/>
      <w:marBottom w:val="0"/>
      <w:divBdr>
        <w:top w:val="none" w:sz="0" w:space="0" w:color="auto"/>
        <w:left w:val="none" w:sz="0" w:space="0" w:color="auto"/>
        <w:bottom w:val="none" w:sz="0" w:space="0" w:color="auto"/>
        <w:right w:val="none" w:sz="0" w:space="0" w:color="auto"/>
      </w:divBdr>
    </w:div>
    <w:div w:id="1745495338">
      <w:bodyDiv w:val="1"/>
      <w:marLeft w:val="0"/>
      <w:marRight w:val="0"/>
      <w:marTop w:val="0"/>
      <w:marBottom w:val="0"/>
      <w:divBdr>
        <w:top w:val="none" w:sz="0" w:space="0" w:color="auto"/>
        <w:left w:val="none" w:sz="0" w:space="0" w:color="auto"/>
        <w:bottom w:val="none" w:sz="0" w:space="0" w:color="auto"/>
        <w:right w:val="none" w:sz="0" w:space="0" w:color="auto"/>
      </w:divBdr>
    </w:div>
    <w:div w:id="1828746790">
      <w:bodyDiv w:val="1"/>
      <w:marLeft w:val="0"/>
      <w:marRight w:val="0"/>
      <w:marTop w:val="0"/>
      <w:marBottom w:val="0"/>
      <w:divBdr>
        <w:top w:val="none" w:sz="0" w:space="0" w:color="auto"/>
        <w:left w:val="none" w:sz="0" w:space="0" w:color="auto"/>
        <w:bottom w:val="none" w:sz="0" w:space="0" w:color="auto"/>
        <w:right w:val="none" w:sz="0" w:space="0" w:color="auto"/>
      </w:divBdr>
    </w:div>
    <w:div w:id="1978412987">
      <w:bodyDiv w:val="1"/>
      <w:marLeft w:val="0"/>
      <w:marRight w:val="0"/>
      <w:marTop w:val="0"/>
      <w:marBottom w:val="0"/>
      <w:divBdr>
        <w:top w:val="none" w:sz="0" w:space="0" w:color="auto"/>
        <w:left w:val="none" w:sz="0" w:space="0" w:color="auto"/>
        <w:bottom w:val="none" w:sz="0" w:space="0" w:color="auto"/>
        <w:right w:val="none" w:sz="0" w:space="0" w:color="auto"/>
      </w:divBdr>
      <w:divsChild>
        <w:div w:id="2042976332">
          <w:marLeft w:val="0"/>
          <w:marRight w:val="0"/>
          <w:marTop w:val="0"/>
          <w:marBottom w:val="0"/>
          <w:divBdr>
            <w:top w:val="none" w:sz="0" w:space="0" w:color="auto"/>
            <w:left w:val="none" w:sz="0" w:space="0" w:color="auto"/>
            <w:bottom w:val="none" w:sz="0" w:space="0" w:color="auto"/>
            <w:right w:val="none" w:sz="0" w:space="0" w:color="auto"/>
          </w:divBdr>
        </w:div>
      </w:divsChild>
    </w:div>
    <w:div w:id="2013412637">
      <w:bodyDiv w:val="1"/>
      <w:marLeft w:val="0"/>
      <w:marRight w:val="0"/>
      <w:marTop w:val="0"/>
      <w:marBottom w:val="0"/>
      <w:divBdr>
        <w:top w:val="none" w:sz="0" w:space="0" w:color="auto"/>
        <w:left w:val="none" w:sz="0" w:space="0" w:color="auto"/>
        <w:bottom w:val="none" w:sz="0" w:space="0" w:color="auto"/>
        <w:right w:val="none" w:sz="0" w:space="0" w:color="auto"/>
      </w:divBdr>
      <w:divsChild>
        <w:div w:id="1042823015">
          <w:marLeft w:val="0"/>
          <w:marRight w:val="0"/>
          <w:marTop w:val="0"/>
          <w:marBottom w:val="0"/>
          <w:divBdr>
            <w:top w:val="none" w:sz="0" w:space="0" w:color="auto"/>
            <w:left w:val="none" w:sz="0" w:space="0" w:color="auto"/>
            <w:bottom w:val="none" w:sz="0" w:space="0" w:color="auto"/>
            <w:right w:val="none" w:sz="0" w:space="0" w:color="auto"/>
          </w:divBdr>
        </w:div>
      </w:divsChild>
    </w:div>
    <w:div w:id="2066365881">
      <w:bodyDiv w:val="1"/>
      <w:marLeft w:val="0"/>
      <w:marRight w:val="0"/>
      <w:marTop w:val="0"/>
      <w:marBottom w:val="0"/>
      <w:divBdr>
        <w:top w:val="none" w:sz="0" w:space="0" w:color="auto"/>
        <w:left w:val="none" w:sz="0" w:space="0" w:color="auto"/>
        <w:bottom w:val="none" w:sz="0" w:space="0" w:color="auto"/>
        <w:right w:val="none" w:sz="0" w:space="0" w:color="auto"/>
      </w:divBdr>
    </w:div>
    <w:div w:id="208352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f.gov/pubs/2010/nsf10578/nsf10578.ht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4743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Heather Kindred</cp:lastModifiedBy>
  <cp:revision>9</cp:revision>
  <dcterms:created xsi:type="dcterms:W3CDTF">2010-07-27T18:15:00Z</dcterms:created>
  <dcterms:modified xsi:type="dcterms:W3CDTF">2010-07-27T20:59:00Z</dcterms:modified>
</cp:coreProperties>
</file>